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C6" w:rsidRPr="00334A00" w:rsidRDefault="00334A00" w:rsidP="00334A00">
      <w:pPr>
        <w:ind w:right="-228"/>
        <w:jc w:val="center"/>
        <w:rPr>
          <w:b/>
          <w:iCs/>
          <w:color w:val="FF0000"/>
          <w:sz w:val="40"/>
          <w:szCs w:val="40"/>
          <w:lang w:val="uk-UA"/>
        </w:rPr>
      </w:pPr>
      <w:proofErr w:type="spellStart"/>
      <w:r w:rsidRPr="00334A00">
        <w:rPr>
          <w:b/>
          <w:iCs/>
          <w:color w:val="FF0000"/>
          <w:sz w:val="40"/>
          <w:szCs w:val="40"/>
        </w:rPr>
        <w:t>Основн</w:t>
      </w:r>
      <w:proofErr w:type="spellEnd"/>
      <w:r w:rsidRPr="00334A00">
        <w:rPr>
          <w:b/>
          <w:iCs/>
          <w:color w:val="FF0000"/>
          <w:sz w:val="40"/>
          <w:szCs w:val="40"/>
          <w:lang w:val="uk-UA"/>
        </w:rPr>
        <w:t xml:space="preserve">і </w:t>
      </w:r>
      <w:proofErr w:type="gramStart"/>
      <w:r w:rsidRPr="00334A00">
        <w:rPr>
          <w:b/>
          <w:iCs/>
          <w:color w:val="FF0000"/>
          <w:sz w:val="40"/>
          <w:szCs w:val="40"/>
          <w:lang w:val="uk-UA"/>
        </w:rPr>
        <w:t>напрямки</w:t>
      </w:r>
      <w:proofErr w:type="gramEnd"/>
      <w:r w:rsidRPr="00334A00">
        <w:rPr>
          <w:b/>
          <w:iCs/>
          <w:color w:val="FF0000"/>
          <w:sz w:val="40"/>
          <w:szCs w:val="40"/>
          <w:lang w:val="uk-UA"/>
        </w:rPr>
        <w:t xml:space="preserve"> виховної роботи</w:t>
      </w:r>
    </w:p>
    <w:p w:rsidR="00D616C6" w:rsidRPr="00D616C6" w:rsidRDefault="00910247" w:rsidP="00D616C6">
      <w:pPr>
        <w:pStyle w:val="a3"/>
        <w:ind w:left="284" w:right="-228"/>
        <w:jc w:val="center"/>
        <w:rPr>
          <w:b/>
          <w:i/>
          <w:iCs/>
          <w:color w:val="FF0000"/>
          <w:sz w:val="36"/>
          <w:szCs w:val="36"/>
          <w:lang w:val="ru-RU"/>
        </w:rPr>
      </w:pPr>
      <w:r w:rsidRPr="00D616C6">
        <w:rPr>
          <w:b/>
          <w:i/>
          <w:iCs/>
          <w:color w:val="FF0000"/>
          <w:sz w:val="36"/>
          <w:szCs w:val="36"/>
        </w:rPr>
        <w:t>ЦІННІСНЕ СТАВЛЕННЯ ДО СІМ</w:t>
      </w:r>
      <w:r w:rsidRPr="00D616C6">
        <w:rPr>
          <w:b/>
          <w:color w:val="FF0000"/>
          <w:sz w:val="36"/>
          <w:szCs w:val="36"/>
        </w:rPr>
        <w:t>’</w:t>
      </w:r>
      <w:r w:rsidRPr="00D616C6">
        <w:rPr>
          <w:b/>
          <w:i/>
          <w:iCs/>
          <w:color w:val="FF0000"/>
          <w:sz w:val="36"/>
          <w:szCs w:val="36"/>
        </w:rPr>
        <w:t>Ї, РОДИНИ, ЛЮДЕЙ</w:t>
      </w:r>
    </w:p>
    <w:p w:rsidR="00D616C6" w:rsidRPr="00D616C6" w:rsidRDefault="00910247" w:rsidP="00D616C6">
      <w:pPr>
        <w:pStyle w:val="a3"/>
        <w:ind w:left="284"/>
        <w:jc w:val="both"/>
        <w:rPr>
          <w:color w:val="7030A0"/>
          <w:sz w:val="28"/>
          <w:szCs w:val="28"/>
        </w:rPr>
      </w:pPr>
      <w:r w:rsidRPr="00D616C6">
        <w:rPr>
          <w:iCs/>
          <w:color w:val="7030A0"/>
          <w:sz w:val="28"/>
          <w:szCs w:val="28"/>
        </w:rPr>
        <w:t>ви</w:t>
      </w:r>
      <w:r w:rsidRPr="00D616C6">
        <w:rPr>
          <w:color w:val="7030A0"/>
          <w:sz w:val="28"/>
          <w:szCs w:val="28"/>
        </w:rPr>
        <w:t>являється у моральній активності особистості, прояві чуйності, чесності, правдивості, працелюбності, справедливості, гідності, милосердя, толерантності, совісті, терпимості до іншого, миролюбності, доброзичливості, готовності допомогти іншим, обов'язковості, добросовісності, ввічливості, делікатності, тактовності; вмінні працювати з іншими; здатності прощати і просити пробачення, протистояти виявам несправедливості, жорстокості. Показник моральної вихованості особистості - це єдність моральної свідомості та поведінки, єдність слова і діла, наявність активної за формою та моральної за змістом життєвої позиції.</w:t>
      </w:r>
    </w:p>
    <w:p w:rsidR="00910247" w:rsidRPr="00D616C6" w:rsidRDefault="00910247" w:rsidP="00910247">
      <w:pPr>
        <w:pStyle w:val="a3"/>
        <w:ind w:left="284"/>
        <w:jc w:val="center"/>
        <w:rPr>
          <w:b/>
          <w:color w:val="7030A0"/>
          <w:sz w:val="28"/>
          <w:szCs w:val="28"/>
          <w:lang w:eastAsia="uk-UA"/>
        </w:rPr>
      </w:pPr>
      <w:r w:rsidRPr="00D616C6">
        <w:rPr>
          <w:b/>
          <w:color w:val="7030A0"/>
          <w:sz w:val="28"/>
          <w:szCs w:val="28"/>
          <w:lang w:eastAsia="uk-UA"/>
        </w:rPr>
        <w:t>Виховні досягнення</w:t>
      </w:r>
    </w:p>
    <w:p w:rsidR="00910247" w:rsidRPr="00D616C6" w:rsidRDefault="00910247" w:rsidP="009102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критичне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поведінки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людей;</w:t>
      </w:r>
    </w:p>
    <w:p w:rsidR="00910247" w:rsidRPr="00D616C6" w:rsidRDefault="00910247" w:rsidP="009102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єдність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слова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діла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активна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моральна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життєва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позиція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ідеалів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сі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’ї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,</w:t>
      </w:r>
    </w:p>
    <w:p w:rsidR="00910247" w:rsidRPr="00D616C6" w:rsidRDefault="00910247" w:rsidP="009102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lang w:eastAsia="uk-UA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формування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духовно-морально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культури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D616C6" w:rsidRDefault="00910247" w:rsidP="00D616C6">
      <w:pPr>
        <w:shd w:val="clear" w:color="auto" w:fill="FFFFFF"/>
        <w:spacing w:before="101"/>
        <w:ind w:right="14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proofErr w:type="gramStart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Ц</w:t>
      </w:r>
      <w:proofErr w:type="gramEnd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ІННІСНЕ СТАВЛЕННЯ ДО МИСТЕЦТВА</w:t>
      </w:r>
    </w:p>
    <w:p w:rsidR="00910247" w:rsidRPr="00D616C6" w:rsidRDefault="00910247" w:rsidP="00910247">
      <w:pPr>
        <w:shd w:val="clear" w:color="auto" w:fill="FFFFFF"/>
        <w:spacing w:before="101"/>
        <w:ind w:right="1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формується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процесі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естетичного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виховання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виявляється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відповідній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ерудиції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широкому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спектрі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естетичних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почуттів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вчинках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пов'язаних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мистецтвом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властиве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володіє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системою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елементарних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мистецьких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адекватно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сприймає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художні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твори,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збагнути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виразити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прагне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здійснювати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творчу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мистецькій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сфері.Естетичне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виховання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спрямоване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розвиток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зростаючої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широкого спектра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почуттів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збагнути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виразити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Важливим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сприймання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об'єктів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довкілля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як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естетичної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цінності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ерудиція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галузі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володіння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системою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елементарних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мистецьких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понять,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термінів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адекватне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сприйняття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художніх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творів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творча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мистецькій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сфері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),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власний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погляд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іт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радіти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за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інших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як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ознака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духовної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зрілості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D616C6" w:rsidRDefault="00910247" w:rsidP="00910247">
      <w:pPr>
        <w:pStyle w:val="a3"/>
        <w:ind w:left="0"/>
        <w:jc w:val="center"/>
        <w:rPr>
          <w:b/>
          <w:color w:val="7030A0"/>
          <w:sz w:val="28"/>
          <w:szCs w:val="28"/>
          <w:lang w:eastAsia="uk-UA"/>
        </w:rPr>
      </w:pPr>
      <w:r w:rsidRPr="00D616C6">
        <w:rPr>
          <w:b/>
          <w:color w:val="7030A0"/>
          <w:sz w:val="28"/>
          <w:szCs w:val="28"/>
          <w:lang w:eastAsia="uk-UA"/>
        </w:rPr>
        <w:t>Виховні досягнення</w:t>
      </w:r>
    </w:p>
    <w:p w:rsidR="00910247" w:rsidRPr="00D616C6" w:rsidRDefault="00910247" w:rsidP="00910247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цілеспрямовано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сприймати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відчувати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правильно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розуміти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висловлювати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творча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мистецькій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сфері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потреба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спілкуванні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мистецтвом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910247" w:rsidRPr="00D616C6" w:rsidRDefault="00910247" w:rsidP="00910247">
      <w:pPr>
        <w:pStyle w:val="a3"/>
        <w:numPr>
          <w:ilvl w:val="1"/>
          <w:numId w:val="4"/>
        </w:numPr>
        <w:tabs>
          <w:tab w:val="left" w:pos="426"/>
        </w:tabs>
        <w:ind w:left="142" w:hanging="142"/>
        <w:jc w:val="both"/>
        <w:rPr>
          <w:color w:val="7030A0"/>
          <w:sz w:val="28"/>
          <w:szCs w:val="28"/>
          <w:lang w:eastAsia="uk-UA"/>
        </w:rPr>
      </w:pPr>
      <w:r w:rsidRPr="00D616C6">
        <w:rPr>
          <w:color w:val="7030A0"/>
          <w:sz w:val="28"/>
          <w:szCs w:val="28"/>
        </w:rPr>
        <w:t>система мистецьких знань, понять, термінів, тлумачень.</w:t>
      </w:r>
    </w:p>
    <w:p w:rsidR="00910247" w:rsidRPr="00D616C6" w:rsidRDefault="00910247" w:rsidP="00910247">
      <w:pPr>
        <w:pStyle w:val="a3"/>
        <w:numPr>
          <w:ilvl w:val="1"/>
          <w:numId w:val="4"/>
        </w:numPr>
        <w:tabs>
          <w:tab w:val="left" w:pos="426"/>
        </w:tabs>
        <w:ind w:left="142" w:hanging="142"/>
        <w:jc w:val="center"/>
        <w:rPr>
          <w:sz w:val="36"/>
          <w:szCs w:val="36"/>
          <w:lang w:eastAsia="uk-UA"/>
        </w:rPr>
      </w:pPr>
      <w:r w:rsidRPr="00D616C6">
        <w:rPr>
          <w:b/>
          <w:i/>
          <w:color w:val="FF0000"/>
          <w:sz w:val="36"/>
          <w:szCs w:val="36"/>
        </w:rPr>
        <w:lastRenderedPageBreak/>
        <w:t>ЦІННІСНЕ СТАВЛЕННЯ ДО ПРАЦІ</w:t>
      </w:r>
    </w:p>
    <w:p w:rsidR="00910247" w:rsidRPr="00D616C6" w:rsidRDefault="00910247" w:rsidP="00910247">
      <w:pPr>
        <w:shd w:val="clear" w:color="auto" w:fill="FFFFFF"/>
        <w:spacing w:before="115"/>
        <w:ind w:right="-51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Є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важливою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складовою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змісту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виховання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Воно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передбачає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дітьми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учнівською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молоддю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соц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іальної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значущості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розвинену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потребу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трудовій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активності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ініціативність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схильність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підприємництва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розуміння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економічних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законів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проблем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суспільства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засобів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їх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розв'язання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готовність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творчої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конкурентоспроможності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самореалізації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за умов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ринкових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відносин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сформованість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працелюбності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як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базової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особистості.Трудове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виховання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системою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виховних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впливів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мета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полягає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морально-психологічній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ідготовці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учнів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майбутньої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професійної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910247" w:rsidRPr="00D616C6" w:rsidRDefault="00910247" w:rsidP="00910247">
      <w:pPr>
        <w:pStyle w:val="a3"/>
        <w:ind w:left="0" w:right="-514"/>
        <w:jc w:val="center"/>
        <w:rPr>
          <w:b/>
          <w:color w:val="7030A0"/>
          <w:sz w:val="28"/>
          <w:szCs w:val="28"/>
          <w:lang w:eastAsia="uk-UA"/>
        </w:rPr>
      </w:pPr>
      <w:r w:rsidRPr="00D616C6">
        <w:rPr>
          <w:b/>
          <w:color w:val="7030A0"/>
          <w:sz w:val="28"/>
          <w:szCs w:val="28"/>
          <w:lang w:eastAsia="uk-UA"/>
        </w:rPr>
        <w:t>Виховні досягнення</w:t>
      </w:r>
    </w:p>
    <w:p w:rsidR="00910247" w:rsidRPr="00D616C6" w:rsidRDefault="00910247" w:rsidP="00910247">
      <w:pPr>
        <w:numPr>
          <w:ilvl w:val="0"/>
          <w:numId w:val="6"/>
        </w:numPr>
        <w:tabs>
          <w:tab w:val="clear" w:pos="720"/>
          <w:tab w:val="num" w:pos="432"/>
        </w:tabs>
        <w:spacing w:after="0" w:line="240" w:lineRule="auto"/>
        <w:ind w:left="432" w:right="-51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позитивно-емоційне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як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форми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буття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способу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самореалізації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6"/>
        </w:numPr>
        <w:tabs>
          <w:tab w:val="clear" w:pos="720"/>
          <w:tab w:val="num" w:pos="432"/>
        </w:tabs>
        <w:spacing w:after="0" w:line="240" w:lineRule="auto"/>
        <w:ind w:left="432" w:right="-51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вибору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майбутньої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професії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м’я</w:t>
      </w:r>
      <w:proofErr w:type="spellEnd"/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національного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державного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інтересу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D616C6">
      <w:pPr>
        <w:numPr>
          <w:ilvl w:val="0"/>
          <w:numId w:val="6"/>
        </w:numPr>
        <w:tabs>
          <w:tab w:val="clear" w:pos="720"/>
          <w:tab w:val="num" w:pos="432"/>
        </w:tabs>
        <w:spacing w:after="0" w:line="240" w:lineRule="auto"/>
        <w:ind w:left="432" w:right="-514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вмотивованість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цілеспрямованість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організованість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кмі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тлив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працьовитість</w:t>
      </w:r>
      <w:proofErr w:type="spellEnd"/>
      <w:r w:rsid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D616C6" w:rsidRDefault="00910247" w:rsidP="00910247">
      <w:pPr>
        <w:shd w:val="clear" w:color="auto" w:fill="FFFFFF"/>
        <w:spacing w:before="134"/>
        <w:ind w:right="14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proofErr w:type="gramStart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Ц</w:t>
      </w:r>
      <w:proofErr w:type="gramEnd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ІННІСНЕ СТАВЛЕННЯ ДО ПРИРОДИ</w:t>
      </w:r>
    </w:p>
    <w:p w:rsidR="00D616C6" w:rsidRDefault="00910247" w:rsidP="00D616C6">
      <w:pPr>
        <w:shd w:val="clear" w:color="auto" w:fill="FFFFFF"/>
        <w:spacing w:before="134"/>
        <w:ind w:right="14"/>
        <w:jc w:val="both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формується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процесі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екологічного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виховання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виявляється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таких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ознаках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функцій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людини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самоцінності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почутті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причетності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збереження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багатств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відповідальності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за них;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гармонійно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співіснувати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природою;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поводитися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компетентно,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екологічно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безпечній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критичній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оцінці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споживацько-утилітарного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яке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призводить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порушення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івноваги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появи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екологічної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кризи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протистояти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проявам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такого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доступними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способами;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активній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участі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практ</w:t>
      </w:r>
      <w:r w:rsidR="00D616C6">
        <w:rPr>
          <w:rFonts w:ascii="Times New Roman" w:hAnsi="Times New Roman" w:cs="Times New Roman"/>
          <w:color w:val="7030A0"/>
          <w:sz w:val="28"/>
          <w:szCs w:val="28"/>
        </w:rPr>
        <w:t>ичних</w:t>
      </w:r>
      <w:proofErr w:type="spellEnd"/>
      <w:r w:rsid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D616C6">
        <w:rPr>
          <w:rFonts w:ascii="Times New Roman" w:hAnsi="Times New Roman" w:cs="Times New Roman"/>
          <w:color w:val="7030A0"/>
          <w:sz w:val="28"/>
          <w:szCs w:val="28"/>
        </w:rPr>
        <w:t>природоохоронних</w:t>
      </w:r>
      <w:proofErr w:type="spellEnd"/>
      <w:r w:rsidR="00D616C6">
        <w:rPr>
          <w:rFonts w:ascii="Times New Roman" w:hAnsi="Times New Roman" w:cs="Times New Roman"/>
          <w:color w:val="7030A0"/>
          <w:sz w:val="28"/>
          <w:szCs w:val="28"/>
        </w:rPr>
        <w:t xml:space="preserve"> заходах: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здійсненні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природоохоронної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ініціативи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посильному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екологічному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просвітництві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910247" w:rsidRPr="00D616C6" w:rsidRDefault="00910247" w:rsidP="00D616C6">
      <w:pPr>
        <w:shd w:val="clear" w:color="auto" w:fill="FFFFFF"/>
        <w:spacing w:before="134"/>
        <w:ind w:right="14"/>
        <w:jc w:val="center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proofErr w:type="spellStart"/>
      <w:r w:rsidRPr="00D616C6">
        <w:rPr>
          <w:b/>
          <w:color w:val="7030A0"/>
          <w:sz w:val="28"/>
          <w:szCs w:val="28"/>
          <w:lang w:eastAsia="uk-UA"/>
        </w:rPr>
        <w:t>Виховні</w:t>
      </w:r>
      <w:proofErr w:type="spellEnd"/>
      <w:r w:rsidRPr="00D616C6">
        <w:rPr>
          <w:b/>
          <w:color w:val="7030A0"/>
          <w:sz w:val="28"/>
          <w:szCs w:val="28"/>
          <w:lang w:eastAsia="uk-UA"/>
        </w:rPr>
        <w:t xml:space="preserve"> </w:t>
      </w:r>
      <w:proofErr w:type="spellStart"/>
      <w:r w:rsidRPr="00D616C6">
        <w:rPr>
          <w:b/>
          <w:color w:val="7030A0"/>
          <w:sz w:val="28"/>
          <w:szCs w:val="28"/>
          <w:lang w:eastAsia="uk-UA"/>
        </w:rPr>
        <w:t>досягнення</w:t>
      </w:r>
      <w:proofErr w:type="spellEnd"/>
    </w:p>
    <w:p w:rsidR="00910247" w:rsidRPr="00D616C6" w:rsidRDefault="00910247" w:rsidP="00910247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потреба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продовженні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національних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етнокультурних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традицій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ефективне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ощадливе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використання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вс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видів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ресурсів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основи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екологічного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законодавства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910247" w:rsidRPr="00D616C6" w:rsidRDefault="00910247" w:rsidP="00910247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навички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правил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техніки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безпеки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потреба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оздоровленні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довкілля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участь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природоохоронній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діяльності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pStyle w:val="a3"/>
        <w:numPr>
          <w:ilvl w:val="1"/>
          <w:numId w:val="7"/>
        </w:numPr>
        <w:ind w:left="284" w:firstLine="0"/>
        <w:jc w:val="both"/>
        <w:rPr>
          <w:b/>
          <w:color w:val="7030A0"/>
          <w:sz w:val="28"/>
          <w:szCs w:val="28"/>
          <w:lang w:eastAsia="uk-UA"/>
        </w:rPr>
      </w:pPr>
      <w:r w:rsidRPr="00D616C6">
        <w:rPr>
          <w:color w:val="7030A0"/>
          <w:sz w:val="28"/>
          <w:szCs w:val="28"/>
        </w:rPr>
        <w:t>навички життєдіяльності в умовах екологічної кризи.</w:t>
      </w:r>
    </w:p>
    <w:p w:rsidR="00D616C6" w:rsidRPr="00D616C6" w:rsidRDefault="00D616C6" w:rsidP="00910247">
      <w:pPr>
        <w:ind w:left="-540" w:firstLine="540"/>
        <w:jc w:val="center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</w:p>
    <w:p w:rsidR="00910247" w:rsidRPr="00D616C6" w:rsidRDefault="00910247" w:rsidP="00910247">
      <w:pPr>
        <w:ind w:left="-540" w:firstLine="540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proofErr w:type="gramStart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lastRenderedPageBreak/>
        <w:t>Ц</w:t>
      </w:r>
      <w:proofErr w:type="gramEnd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ІННІСНЕ СТАВЛЕННЯ ДО СЕБЕ</w:t>
      </w:r>
    </w:p>
    <w:p w:rsidR="00910247" w:rsidRPr="00D616C6" w:rsidRDefault="00910247" w:rsidP="00910247">
      <w:pPr>
        <w:shd w:val="clear" w:color="auto" w:fill="FFFFFF"/>
        <w:ind w:left="142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Ціннісне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свого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фізичного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"Я"</w:t>
      </w:r>
      <w:r w:rsidRPr="00D616C6">
        <w:rPr>
          <w:rFonts w:ascii="Times New Roman" w:hAnsi="Times New Roman" w:cs="Times New Roman"/>
          <w:i/>
          <w:iCs/>
          <w:color w:val="7030A0"/>
          <w:sz w:val="28"/>
          <w:szCs w:val="28"/>
        </w:rPr>
        <w:t xml:space="preserve">  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особистостіоцінювати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свою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зовнішність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тілобудову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поставу,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розвиток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рухових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здібностей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фізичну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витривалість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високу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працездатність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функціональну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спроможність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відновлювати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силу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після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фізичного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навантаження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вольові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риси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статеву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належність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гі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ієнічні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навички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корисні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звички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стан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здоров’я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турбуватися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безпеку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життєдіяльності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здоровий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спосіб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активний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відпочинок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D616C6" w:rsidRDefault="00910247" w:rsidP="00910247">
      <w:pPr>
        <w:shd w:val="clear" w:color="auto" w:fill="FFFFFF"/>
        <w:ind w:left="142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proofErr w:type="gram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Ц</w:t>
      </w:r>
      <w:proofErr w:type="gram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іннісне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свого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психічного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"Я" </w:t>
      </w:r>
      <w:proofErr w:type="spellStart"/>
      <w:r w:rsidRPr="00D616C6">
        <w:rPr>
          <w:rFonts w:ascii="Times New Roman" w:hAnsi="Times New Roman" w:cs="Times New Roman"/>
          <w:iCs/>
          <w:color w:val="7030A0"/>
          <w:sz w:val="28"/>
          <w:szCs w:val="28"/>
        </w:rPr>
        <w:t>передбачає</w:t>
      </w:r>
      <w:proofErr w:type="spellEnd"/>
      <w:r w:rsidRPr="00D616C6">
        <w:rPr>
          <w:rFonts w:ascii="Times New Roman" w:hAnsi="Times New Roman" w:cs="Times New Roman"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iCs/>
          <w:color w:val="7030A0"/>
          <w:sz w:val="28"/>
          <w:szCs w:val="28"/>
        </w:rPr>
        <w:t>вихованість</w:t>
      </w:r>
      <w:proofErr w:type="spellEnd"/>
      <w:r w:rsidRPr="00D616C6">
        <w:rPr>
          <w:rFonts w:ascii="Times New Roman" w:hAnsi="Times New Roman" w:cs="Times New Roman"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iCs/>
          <w:color w:val="7030A0"/>
          <w:sz w:val="28"/>
          <w:szCs w:val="28"/>
        </w:rPr>
        <w:t>у</w:t>
      </w:r>
      <w:r w:rsidRPr="00D616C6">
        <w:rPr>
          <w:rFonts w:ascii="Times New Roman" w:hAnsi="Times New Roman" w:cs="Times New Roman"/>
          <w:color w:val="7030A0"/>
          <w:sz w:val="28"/>
          <w:szCs w:val="28"/>
        </w:rPr>
        <w:t>дітей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учнівської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молоді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культури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пізнання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внутрішнього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світу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-думок,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переживань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станів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намірів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прагнень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цілей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життєвих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перспектив,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ідеалів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цінностей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Важливо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навчити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зростаючу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сприймати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себе такою,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якою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вона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,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знати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позитивні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негативні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сприяти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формуванню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неї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реалістичної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Я-концепції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готовності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самовдосконалення,конструктивної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самокритичності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D616C6" w:rsidRDefault="00910247" w:rsidP="00910247">
      <w:pPr>
        <w:shd w:val="clear" w:color="auto" w:fill="FFFFFF"/>
        <w:spacing w:before="130"/>
        <w:ind w:left="142" w:right="2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proofErr w:type="gram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Ц</w:t>
      </w:r>
      <w:proofErr w:type="gram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іннісне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, до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свого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соціального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"Я"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виявляється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таких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ознаках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орієнтуватися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пристосовуватися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нових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умов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конструктивно на них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впливати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визначенні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статусу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соціальній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групі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налагодженні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спільної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дорослими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однолітками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запобігати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конфліктам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справедливому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шляхетному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інших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людей</w:t>
      </w:r>
    </w:p>
    <w:p w:rsidR="00910247" w:rsidRPr="00D616C6" w:rsidRDefault="00910247" w:rsidP="00910247">
      <w:pPr>
        <w:pStyle w:val="a3"/>
        <w:ind w:left="1004"/>
        <w:jc w:val="center"/>
        <w:rPr>
          <w:b/>
          <w:color w:val="7030A0"/>
          <w:sz w:val="28"/>
          <w:szCs w:val="28"/>
          <w:lang w:eastAsia="uk-UA"/>
        </w:rPr>
      </w:pPr>
      <w:r w:rsidRPr="00D616C6">
        <w:rPr>
          <w:b/>
          <w:color w:val="7030A0"/>
          <w:sz w:val="28"/>
          <w:szCs w:val="28"/>
          <w:lang w:eastAsia="uk-UA"/>
        </w:rPr>
        <w:t>Виховні досягнення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цінувати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себе як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унікальну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неповторну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наслідків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негативного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впливу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шкідливих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звичок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здоров’я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людини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визначати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соціальний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статус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соціальній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групі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уникати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конфліктних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ситуацій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адаптуватися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ізних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життєвих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ситуаціях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конструктивно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впливати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 них,   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коректувати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регулювати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поведінку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культури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самопізнання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910247" w:rsidRDefault="00910247" w:rsidP="00910247">
      <w:pPr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0247" w:rsidRDefault="00910247" w:rsidP="00910247">
      <w:pPr>
        <w:shd w:val="clear" w:color="auto" w:fill="FFFFFF"/>
        <w:spacing w:before="134"/>
        <w:ind w:right="24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:rsidR="00910247" w:rsidRDefault="00910247" w:rsidP="00910247">
      <w:pPr>
        <w:shd w:val="clear" w:color="auto" w:fill="FFFFFF"/>
        <w:spacing w:before="134"/>
        <w:ind w:right="24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:rsidR="00910247" w:rsidRDefault="00910247" w:rsidP="00910247">
      <w:pPr>
        <w:shd w:val="clear" w:color="auto" w:fill="FFFFFF"/>
        <w:spacing w:before="134"/>
        <w:ind w:right="24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:rsidR="00910247" w:rsidRPr="00D616C6" w:rsidRDefault="00910247" w:rsidP="00910247">
      <w:pPr>
        <w:shd w:val="clear" w:color="auto" w:fill="FFFFFF"/>
        <w:spacing w:before="134"/>
        <w:ind w:right="24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proofErr w:type="gramStart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lastRenderedPageBreak/>
        <w:t>Ц</w:t>
      </w:r>
      <w:proofErr w:type="gramEnd"/>
      <w:r w:rsidRPr="00D616C6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ІННІСНЕ СТАВЛЕННЯ ОСОБИСТОСТІ ДО СУСПІЛЬСТВА І ДЕРЖАВИ</w:t>
      </w:r>
    </w:p>
    <w:p w:rsidR="00910247" w:rsidRPr="00D616C6" w:rsidRDefault="00910247" w:rsidP="00910247">
      <w:pPr>
        <w:shd w:val="clear" w:color="auto" w:fill="FFFFFF"/>
        <w:spacing w:before="134"/>
        <w:ind w:left="142" w:right="24" w:firstLine="38"/>
        <w:jc w:val="both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виявляється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патріотизмі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національній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самосвідомості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правосвідомості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політичній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культурі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культурі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іжетнічних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відносин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910247" w:rsidRPr="00D616C6" w:rsidRDefault="00910247" w:rsidP="00910247">
      <w:pPr>
        <w:shd w:val="clear" w:color="auto" w:fill="FFFFFF"/>
        <w:spacing w:before="134"/>
        <w:ind w:left="142" w:firstLine="38"/>
        <w:jc w:val="both"/>
        <w:rPr>
          <w:rFonts w:ascii="Times New Roman" w:hAnsi="Times New Roman" w:cs="Times New Roman"/>
          <w:b/>
          <w:color w:val="7030A0"/>
          <w:sz w:val="28"/>
          <w:szCs w:val="28"/>
          <w:lang w:eastAsia="uk-UA"/>
        </w:rPr>
      </w:pP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Патріотизм</w:t>
      </w:r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виявляється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любові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свого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народу,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повазі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українськихзвичаїв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обрядів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відчутті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своєї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належності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України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спільності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власної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долі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долею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Батьківщини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досконалому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володінні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української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мовою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Національна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самосвідомість</w:t>
      </w:r>
      <w:proofErr w:type="spellEnd"/>
      <w:r w:rsidRPr="00D616C6">
        <w:rPr>
          <w:rFonts w:ascii="Times New Roman" w:hAnsi="Times New Roman" w:cs="Times New Roman"/>
          <w:i/>
          <w:iCs/>
          <w:color w:val="7030A0"/>
          <w:sz w:val="28"/>
          <w:szCs w:val="28"/>
        </w:rPr>
        <w:t xml:space="preserve"> 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ідентифікація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із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своєю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нацією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віра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духовні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сили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майбутн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є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воля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користь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народу;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моральних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культурних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цінностей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історії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звичаїв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обрядів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символіки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: система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вчинків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мотивуються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любов'ю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вірою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волею,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осмисленням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відповідальності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перед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своєю</w:t>
      </w:r>
      <w:proofErr w:type="spellEnd"/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нацією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Розвинена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правосвідомість</w:t>
      </w:r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виявляється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усвідомленні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особистістю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своїх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прав, свобод,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обов'язків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ідомому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законів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державної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влади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proofErr w:type="spellStart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Політична</w:t>
      </w:r>
      <w:proofErr w:type="spellEnd"/>
      <w:r w:rsidRPr="00D616C6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 xml:space="preserve"> культура</w:t>
      </w:r>
      <w:r w:rsidRPr="00D616C6">
        <w:rPr>
          <w:rFonts w:ascii="Times New Roman" w:hAnsi="Times New Roman" w:cs="Times New Roman"/>
          <w:i/>
          <w:iCs/>
          <w:color w:val="7030A0"/>
          <w:sz w:val="28"/>
          <w:szCs w:val="28"/>
        </w:rPr>
        <w:t xml:space="preserve"> 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це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політична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компетентність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наявність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знань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типи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держав,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політичні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організації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інституції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принципи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процедури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регламенти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суспільної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взаємодії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виборчу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систему), 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також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лояльне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водночас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вимогливе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ставлення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громадян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держави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її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установ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органів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влади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здатність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брати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активну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участь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ухваленні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політичних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ішень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</w:p>
    <w:p w:rsidR="00910247" w:rsidRPr="00D616C6" w:rsidRDefault="00910247" w:rsidP="00910247">
      <w:pPr>
        <w:pStyle w:val="a3"/>
        <w:ind w:left="0"/>
        <w:jc w:val="center"/>
        <w:rPr>
          <w:b/>
          <w:color w:val="7030A0"/>
          <w:sz w:val="28"/>
          <w:szCs w:val="28"/>
          <w:lang w:eastAsia="uk-UA"/>
        </w:rPr>
      </w:pPr>
      <w:r w:rsidRPr="00D616C6">
        <w:rPr>
          <w:b/>
          <w:color w:val="7030A0"/>
          <w:sz w:val="28"/>
          <w:szCs w:val="28"/>
          <w:lang w:eastAsia="uk-UA"/>
        </w:rPr>
        <w:t>Виховні досягнення</w:t>
      </w:r>
    </w:p>
    <w:p w:rsidR="00910247" w:rsidRPr="00D616C6" w:rsidRDefault="00910247" w:rsidP="0091024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відповідальності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як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важливої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риси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особистості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за долю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Батьківщини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розуміння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особистістю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своїх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прав, свобод,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обов’язкі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</w:t>
      </w:r>
      <w:proofErr w:type="spellEnd"/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громадянської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життєвої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позиції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участь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учнівському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самоврядуванні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школи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та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громади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>;</w:t>
      </w:r>
    </w:p>
    <w:p w:rsidR="00910247" w:rsidRPr="00D616C6" w:rsidRDefault="00910247" w:rsidP="0091024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spellStart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>Попередження</w:t>
      </w:r>
      <w:proofErr w:type="spellEnd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>правопорушень</w:t>
      </w:r>
      <w:proofErr w:type="spellEnd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>серед</w:t>
      </w:r>
      <w:proofErr w:type="spellEnd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>учнів</w:t>
      </w:r>
      <w:proofErr w:type="spellEnd"/>
    </w:p>
    <w:p w:rsidR="00910247" w:rsidRPr="00D616C6" w:rsidRDefault="00910247" w:rsidP="0091024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Мета: </w:t>
      </w:r>
    </w:p>
    <w:p w:rsidR="00910247" w:rsidRPr="00D616C6" w:rsidRDefault="00910247" w:rsidP="00910247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усунення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причин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умов,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сприяють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девіантній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поведінці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910247" w:rsidRPr="00D616C6" w:rsidRDefault="00910247" w:rsidP="00910247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забезпечення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прав та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соц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іальних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гарантій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неповнолітніх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910247" w:rsidRPr="00D616C6" w:rsidRDefault="00910247" w:rsidP="00910247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надання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допомоги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дітям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сі</w:t>
      </w:r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м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’ї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які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опинились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складних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життєвих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обставинах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910247" w:rsidRPr="00D616C6" w:rsidRDefault="00910247" w:rsidP="00910247">
      <w:pPr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виявлення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proofErr w:type="gram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</w:t>
      </w:r>
      <w:proofErr w:type="gramEnd"/>
      <w:r w:rsidRPr="00D616C6">
        <w:rPr>
          <w:rFonts w:ascii="Times New Roman" w:hAnsi="Times New Roman" w:cs="Times New Roman"/>
          <w:color w:val="7030A0"/>
          <w:sz w:val="28"/>
          <w:szCs w:val="28"/>
        </w:rPr>
        <w:t>ідлітків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схильних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до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скоєння</w:t>
      </w:r>
      <w:proofErr w:type="spellEnd"/>
      <w:r w:rsidRPr="00D616C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616C6">
        <w:rPr>
          <w:rFonts w:ascii="Times New Roman" w:hAnsi="Times New Roman" w:cs="Times New Roman"/>
          <w:color w:val="7030A0"/>
          <w:sz w:val="28"/>
          <w:szCs w:val="28"/>
        </w:rPr>
        <w:t>правопорушень</w:t>
      </w:r>
      <w:proofErr w:type="spellEnd"/>
      <w:r w:rsidR="00D616C6" w:rsidRPr="00D616C6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sectPr w:rsidR="00910247" w:rsidRPr="00D616C6" w:rsidSect="00C4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3" type="#_x0000_t75" style="width:11.25pt;height:11.25pt" o:bullet="t">
        <v:imagedata r:id="rId2" o:title="mso8"/>
      </v:shape>
    </w:pict>
  </w:numPicBullet>
  <w:numPicBullet w:numPicBulletId="2">
    <w:pict>
      <v:shape id="_x0000_i1034" type="#_x0000_t75" style="width:221.25pt;height:225pt" o:bullet="t">
        <v:imagedata r:id="rId3" o:title="logo1 "/>
      </v:shape>
    </w:pict>
  </w:numPicBullet>
  <w:abstractNum w:abstractNumId="0">
    <w:nsid w:val="0B8805D4"/>
    <w:multiLevelType w:val="hybridMultilevel"/>
    <w:tmpl w:val="9B0A4AF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6532"/>
    <w:multiLevelType w:val="hybridMultilevel"/>
    <w:tmpl w:val="F6CC9DB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1CC"/>
    <w:multiLevelType w:val="hybridMultilevel"/>
    <w:tmpl w:val="3DFC78EC"/>
    <w:lvl w:ilvl="0" w:tplc="B114E0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744F0"/>
    <w:multiLevelType w:val="hybridMultilevel"/>
    <w:tmpl w:val="B1D026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5245C9"/>
    <w:multiLevelType w:val="hybridMultilevel"/>
    <w:tmpl w:val="A94EB34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14C87"/>
    <w:multiLevelType w:val="hybridMultilevel"/>
    <w:tmpl w:val="75E43F76"/>
    <w:lvl w:ilvl="0" w:tplc="BE24224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2726B"/>
    <w:multiLevelType w:val="hybridMultilevel"/>
    <w:tmpl w:val="7EC4A212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34CC8"/>
    <w:multiLevelType w:val="hybridMultilevel"/>
    <w:tmpl w:val="0ADCD56C"/>
    <w:lvl w:ilvl="0" w:tplc="041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1A4182"/>
    <w:multiLevelType w:val="hybridMultilevel"/>
    <w:tmpl w:val="6E2E516C"/>
    <w:lvl w:ilvl="0" w:tplc="6E24BF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247"/>
    <w:rsid w:val="00334A00"/>
    <w:rsid w:val="00910247"/>
    <w:rsid w:val="00C44789"/>
    <w:rsid w:val="00D5588C"/>
    <w:rsid w:val="00D6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2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2017-09-20T16:56:00Z</cp:lastPrinted>
  <dcterms:created xsi:type="dcterms:W3CDTF">2017-09-20T16:38:00Z</dcterms:created>
  <dcterms:modified xsi:type="dcterms:W3CDTF">2017-11-07T15:27:00Z</dcterms:modified>
</cp:coreProperties>
</file>